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93" w:rsidRPr="00894D93" w:rsidRDefault="00894D93" w:rsidP="0077110D">
      <w:pPr>
        <w:shd w:val="clear" w:color="auto" w:fill="FFFFFF"/>
        <w:spacing w:after="204" w:line="272" w:lineRule="atLeast"/>
        <w:jc w:val="center"/>
        <w:outlineLvl w:val="0"/>
        <w:rPr>
          <w:rFonts w:ascii="Tahoma" w:eastAsia="Times New Roman" w:hAnsi="Tahoma" w:cs="Tahoma"/>
          <w:color w:val="FF561B"/>
          <w:kern w:val="36"/>
          <w:sz w:val="30"/>
          <w:szCs w:val="30"/>
        </w:rPr>
      </w:pPr>
      <w:proofErr w:type="spellStart"/>
      <w:proofErr w:type="gramStart"/>
      <w:r w:rsidRPr="00894D93">
        <w:rPr>
          <w:rFonts w:ascii="Tahoma" w:eastAsia="Times New Roman" w:hAnsi="Tahoma" w:cs="Tahoma"/>
          <w:color w:val="FF561B"/>
          <w:kern w:val="36"/>
          <w:sz w:val="30"/>
          <w:szCs w:val="30"/>
        </w:rPr>
        <w:t>Проф</w:t>
      </w:r>
      <w:proofErr w:type="gramEnd"/>
      <w:r w:rsidRPr="00894D93">
        <w:rPr>
          <w:rFonts w:ascii="Tahoma" w:eastAsia="Times New Roman" w:hAnsi="Tahoma" w:cs="Tahoma"/>
          <w:color w:val="FF561B"/>
          <w:kern w:val="36"/>
          <w:sz w:val="30"/>
          <w:szCs w:val="30"/>
        </w:rPr>
        <w:t>ілактика</w:t>
      </w:r>
      <w:proofErr w:type="spellEnd"/>
      <w:r w:rsidRPr="00894D93">
        <w:rPr>
          <w:rFonts w:ascii="Tahoma" w:eastAsia="Times New Roman" w:hAnsi="Tahoma" w:cs="Tahoma"/>
          <w:color w:val="FF561B"/>
          <w:kern w:val="36"/>
          <w:sz w:val="30"/>
          <w:szCs w:val="30"/>
        </w:rPr>
        <w:t xml:space="preserve"> </w:t>
      </w:r>
      <w:proofErr w:type="spellStart"/>
      <w:r w:rsidRPr="00894D93">
        <w:rPr>
          <w:rFonts w:ascii="Tahoma" w:eastAsia="Times New Roman" w:hAnsi="Tahoma" w:cs="Tahoma"/>
          <w:color w:val="FF561B"/>
          <w:kern w:val="36"/>
          <w:sz w:val="30"/>
          <w:szCs w:val="30"/>
        </w:rPr>
        <w:t>насильства</w:t>
      </w:r>
      <w:proofErr w:type="spellEnd"/>
    </w:p>
    <w:p w:rsidR="0077110D" w:rsidRDefault="00894D93" w:rsidP="00894D93">
      <w:pPr>
        <w:shd w:val="clear" w:color="auto" w:fill="FFFFFF"/>
        <w:spacing w:after="0" w:line="272" w:lineRule="atLeast"/>
        <w:jc w:val="center"/>
        <w:outlineLvl w:val="1"/>
        <w:rPr>
          <w:rFonts w:ascii="Tahoma" w:eastAsia="Times New Roman" w:hAnsi="Tahoma" w:cs="Tahoma"/>
          <w:b/>
          <w:bCs/>
          <w:caps/>
          <w:color w:val="FF0000"/>
          <w:sz w:val="28"/>
          <w:szCs w:val="28"/>
          <w:lang w:val="uk-UA"/>
        </w:rPr>
      </w:pPr>
      <w:r>
        <w:rPr>
          <w:rFonts w:ascii="Tahoma" w:eastAsia="Times New Roman" w:hAnsi="Tahoma" w:cs="Tahoma"/>
          <w:b/>
          <w:bCs/>
          <w:caps/>
          <w:noProof/>
          <w:color w:val="595858"/>
          <w:sz w:val="16"/>
          <w:szCs w:val="16"/>
        </w:rPr>
        <w:drawing>
          <wp:inline distT="0" distB="0" distL="0" distR="0">
            <wp:extent cx="1906270" cy="1233805"/>
            <wp:effectExtent l="19050" t="0" r="0" b="0"/>
            <wp:docPr id="1" name="Рисунок 1" descr="http://school164.klasna.com/uploads/editor/238/56349/sitepage_139/images/nasil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64.klasna.com/uploads/editor/238/56349/sitepage_139/images/nasill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93" w:rsidRPr="0077110D" w:rsidRDefault="00894D93" w:rsidP="00894D93">
      <w:pPr>
        <w:shd w:val="clear" w:color="auto" w:fill="FFFFFF"/>
        <w:spacing w:after="0" w:line="272" w:lineRule="atLeast"/>
        <w:jc w:val="center"/>
        <w:outlineLvl w:val="1"/>
        <w:rPr>
          <w:rFonts w:ascii="Tahoma" w:eastAsia="Times New Roman" w:hAnsi="Tahoma" w:cs="Tahoma"/>
          <w:caps/>
          <w:color w:val="FF0000"/>
          <w:sz w:val="28"/>
          <w:szCs w:val="28"/>
        </w:rPr>
      </w:pPr>
      <w:r w:rsidRPr="0077110D">
        <w:rPr>
          <w:rFonts w:ascii="Tahoma" w:eastAsia="Times New Roman" w:hAnsi="Tahoma" w:cs="Tahoma"/>
          <w:b/>
          <w:bCs/>
          <w:caps/>
          <w:color w:val="FF0000"/>
          <w:sz w:val="28"/>
          <w:szCs w:val="28"/>
        </w:rPr>
        <w:t>РЕКОМЕНДАЦІЇ ПО ЗАПОБІГАННЮ НАСИЛЛЯ ЩОДО ДИТИНИ</w:t>
      </w:r>
    </w:p>
    <w:p w:rsidR="00894D93" w:rsidRPr="00894D93" w:rsidRDefault="00894D93" w:rsidP="00894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6"/>
          <w:szCs w:val="16"/>
        </w:rPr>
      </w:pPr>
      <w:r w:rsidRPr="00894D93">
        <w:rPr>
          <w:rFonts w:ascii="Tahoma" w:eastAsia="Times New Roman" w:hAnsi="Tahoma" w:cs="Tahoma"/>
          <w:color w:val="595858"/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94D93" w:rsidRPr="0077110D" w:rsidTr="00894D93">
        <w:tc>
          <w:tcPr>
            <w:tcW w:w="0" w:type="auto"/>
            <w:vAlign w:val="center"/>
            <w:hideMark/>
          </w:tcPr>
          <w:p w:rsidR="00894D93" w:rsidRPr="0077110D" w:rsidRDefault="00894D93" w:rsidP="0089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Право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дітей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нашої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країни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захист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усіх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форм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насильства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гарантується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28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52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статтями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Конституції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України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відповідно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до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яких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ніхто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може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бути </w:t>
            </w:r>
            <w:proofErr w:type="spellStart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ідданий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катуванню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жорстокому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нелюдському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або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такому,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що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принижує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його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гідність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поводженню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чи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покаранню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.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Статтею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10 Закону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України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«Про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охорону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дитинства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»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встановлено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що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кожній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гарантується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право на свободу,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особисту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недоторканість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захист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гідності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Будь-яке</w:t>
            </w:r>
            <w:proofErr w:type="spellEnd"/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насильство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над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дитиною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її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експлуатація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переслідуються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законом. Разом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із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тим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важливо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відмітити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що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школа, на думку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дітей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є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тим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місцем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де </w:t>
            </w:r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вони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зустрічаються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із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жорстоким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ставленням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знущанням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. 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насильство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породжує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таку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ж саму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жорстокість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боку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.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b/>
                <w:bCs/>
                <w:color w:val="595858"/>
                <w:sz w:val="24"/>
                <w:szCs w:val="24"/>
              </w:rPr>
              <w:t>НАСИЛЛЯ В СІМЇ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proofErr w:type="spellStart"/>
            <w:r w:rsidRPr="0077110D">
              <w:rPr>
                <w:rFonts w:ascii="Times New Roman" w:eastAsia="Times New Roman" w:hAnsi="Times New Roman" w:cs="Times New Roman"/>
                <w:i/>
                <w:iCs/>
                <w:color w:val="595858"/>
                <w:sz w:val="24"/>
                <w:szCs w:val="24"/>
              </w:rPr>
              <w:t>Насиллям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i/>
                <w:iCs/>
                <w:color w:val="595858"/>
                <w:sz w:val="24"/>
                <w:szCs w:val="24"/>
              </w:rPr>
              <w:t xml:space="preserve"> в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i/>
                <w:iCs/>
                <w:color w:val="595858"/>
                <w:sz w:val="24"/>
                <w:szCs w:val="24"/>
              </w:rPr>
              <w:t>сім’ї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i/>
                <w:iCs/>
                <w:color w:val="595858"/>
                <w:sz w:val="24"/>
                <w:szCs w:val="24"/>
              </w:rPr>
              <w:t xml:space="preserve"> є: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Знущання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над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дитиною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Нанесення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побоїв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Завдання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шкоди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здоров’ю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Залякування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Порушення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її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статевої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недоторканості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Навіювання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страху;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Перебивання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ід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час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розмови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Ізоляція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; Контроль (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обмеження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) доступу до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спілкування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ровесниками;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Ігнорування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Незадоволення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основних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потреб;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Використання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як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засіб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економічного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торгу;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Погроза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залишити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Погроза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фізичною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розправою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Поводження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дитиною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як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прислугою;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Відмови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в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поінформуванні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важливі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р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ішення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сім’ї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.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Щоб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такого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було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(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рекомендації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учнів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своїм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одноліткам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):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Твої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права в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сім’ї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в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нашій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державі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захищають</w:t>
            </w:r>
            <w:proofErr w:type="spellEnd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імейний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кодекс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України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Цивільний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кодекс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України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Будь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поінформованим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нагадуй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батькам про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існування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твоїх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прав (права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є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такими ж як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права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дорослих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які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є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закріпленими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в ІІ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розділі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Конституції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України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);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Намагайся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завжди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шукати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порозуміння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батьками;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соромся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звертатися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за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допомогою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до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кваліфікованих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спеціалі</w:t>
            </w:r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ст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вчителів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психологів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працівників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прокуратури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кримінальної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міліції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у справах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неповнолітніх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</w:t>
            </w:r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14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років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маєш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право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особисто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звернутися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в суд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щодо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порушень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твоїх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прав батьками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Рекомендації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для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батьків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: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Забезпечити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фізичну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безпеку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–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залишати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без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нагляду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Підтримуйте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сімейний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розклад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Слідкуйте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за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дитиною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: Будьте </w:t>
            </w:r>
            <w:proofErr w:type="spellStart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посл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ідовним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Усно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визначайте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свої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опікування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межі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дозволеного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Давайте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настанови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а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покарання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Приділяйте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свій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час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увагу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Беріть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участь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вжитті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: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ігри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шкільні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заходи, Залучайте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дітей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до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своїх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заходів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lastRenderedPageBreak/>
              <w:t xml:space="preserve">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Заохочення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підтримка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: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Заохочуйте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дітей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займатися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тим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чим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їм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цікаво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Будьте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позитивними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Навчайте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їх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необхідних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навичок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Якщо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дитини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вас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драту</w:t>
            </w:r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є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,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скажіть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їй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свої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відчуття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першої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особи «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Мені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важко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коли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хтось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заважає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»,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Довіряйте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дітям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Визнавайте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право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її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особисте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життя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Поважайте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почуття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інших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батьків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Говоріть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дійте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так,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щоб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діти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відчували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себе у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безпеці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.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b/>
                <w:bCs/>
                <w:color w:val="595858"/>
                <w:sz w:val="24"/>
                <w:szCs w:val="24"/>
              </w:rPr>
              <w:t>НАСИЛЛЯ НА ВУЛИЦІ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Насиллям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на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вулиці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щодо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дітей</w:t>
            </w:r>
            <w:proofErr w:type="spellEnd"/>
            <w:proofErr w:type="gram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є: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-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Фізичне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насилля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Грабіж</w:t>
            </w:r>
            <w:proofErr w:type="spellEnd"/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Розбій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Побиття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Проституція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Примусова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праця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(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збирання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здача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металобрухту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макулатури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порожні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пляшки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миття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машин,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праця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вантажниками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).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-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Моральне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насилля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: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образи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приниження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честі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ідності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.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-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Злочини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проти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власності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: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грабіж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вимагання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.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-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Сексуальне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насилля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: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проституція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зґвалтування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розбещення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.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Шляхи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подолання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 xml:space="preserve"> (Як себе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поводити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</w:rPr>
              <w:t>):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ходити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самому по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вулицях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в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вечірній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нічний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час;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спілкуватися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із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незнайомими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особами;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виставляти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на показ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коштовні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речі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(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прикраси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мобільні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телефони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гроші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);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вживати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алкогольні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наркотичні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засоби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(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це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призводить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до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втрати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самоконтролю);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Не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провокувати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своєю</w:t>
            </w:r>
            <w:proofErr w:type="spellEnd"/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поведінкою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інших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(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викликаючі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одяг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поведінка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);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У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випадку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працевлаштування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вимагай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працедавців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дотримання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норм </w:t>
            </w:r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трудового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законодавства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щодо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неповнолітніх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(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укладення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трудового договору у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письмовій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формі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із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зазначенням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умов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праці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);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Якщо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на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твоїх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очах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відбувається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правопорушення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дуже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важливо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не бути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втягнутим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у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нього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щоб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не стати жертвою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або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співучасником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;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 xml:space="preserve">·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Якщо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став </w:t>
            </w:r>
            <w:proofErr w:type="spellStart"/>
            <w:proofErr w:type="gram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св</w:t>
            </w:r>
            <w:proofErr w:type="gram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ідком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правопорушення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варто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обов’язково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звернутись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до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правоохоронних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органів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надати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їм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інформацію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про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це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. Таким чином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ти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убережеш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себе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й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інших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людей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від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того, </w:t>
            </w:r>
            <w:proofErr w:type="spellStart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щоб</w:t>
            </w:r>
            <w:proofErr w:type="spellEnd"/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не стати жертвою.</w:t>
            </w:r>
            <w:r w:rsidRPr="0077110D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br/>
              <w:t> </w:t>
            </w:r>
          </w:p>
        </w:tc>
      </w:tr>
    </w:tbl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lastRenderedPageBreak/>
        <w:t>Рекомендації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щодо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запобігання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проявам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серед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для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впровадження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</w:t>
      </w:r>
      <w:proofErr w:type="gram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у</w:t>
      </w:r>
      <w:proofErr w:type="gram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роботі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на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базі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навчального</w:t>
      </w:r>
      <w:proofErr w:type="spellEnd"/>
      <w:r w:rsidRPr="0077110D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закладу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Оскільки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діти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проводять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багато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часу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саме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в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навчальних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закладах, то </w:t>
      </w:r>
      <w:proofErr w:type="gram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вони</w:t>
      </w:r>
      <w:proofErr w:type="gram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мають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відігравати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одну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ключових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ролей у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справі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захисту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від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.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Сучасні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заклади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освіти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й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виховання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при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вс</w:t>
      </w:r>
      <w:proofErr w:type="gram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іх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їх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проблемах,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труднощах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недоліках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зберігають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статус одного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основних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інститутів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соціалізації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 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особистості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її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становлення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розвитку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.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Відповідно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педагоги  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навчальних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закладі</w:t>
      </w:r>
      <w:proofErr w:type="gram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в</w:t>
      </w:r>
      <w:proofErr w:type="spellEnd"/>
      <w:proofErr w:type="gram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зобов’язані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забезпечити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умови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які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б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сприяли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утвердженню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людської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гідності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дитини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її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розвитку</w:t>
      </w:r>
      <w:proofErr w:type="spellEnd"/>
      <w:r w:rsidRPr="0077110D">
        <w:rPr>
          <w:rFonts w:ascii="Times New Roman" w:eastAsia="Times New Roman" w:hAnsi="Times New Roman" w:cs="Times New Roman"/>
          <w:i/>
          <w:iCs/>
          <w:color w:val="595858"/>
          <w:sz w:val="24"/>
          <w:szCs w:val="24"/>
        </w:rPr>
        <w:t>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1.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Продовжити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ознайомлення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педагогічних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працівників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батьків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інформацією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форми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види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його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наслідки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2.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Проводити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системну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роботу по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створенню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безпечного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освітнього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середовища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навчальних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закладах шляхом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запровадження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освітніх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програм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спрямованих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розвиток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у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школяр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навичок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вирішення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конфліктів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ненасильницьким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шляхом. 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Одна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них -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програма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"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Медіація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ровесників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"  та «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Шкільна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служба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порозуміння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»,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які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дозволяють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формувати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школярів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навички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співпраці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будувати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ефективну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систему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вирішення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конфліктних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ситуацій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створювати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безпечне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здорове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середовище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дитячих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колективах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Така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робота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допоможе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знизити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івень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агресії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дасть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можливість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вирішувати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спірні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питання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ненасильницьким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шляхом,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усуне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можливості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для переходу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від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конфлікту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3.Залучати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учнів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просвітницько-профілактичних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заході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spellEnd"/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які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базуються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: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>·  на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розвитку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культури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миролюбного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конструктивного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вирішення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конфліктів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;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·      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співпраці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(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школярі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вчаться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навичкам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конструктивної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взаємодії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побудови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довірливих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стосунків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іж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собою);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·      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толерантності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(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школярі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вчаться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сприймати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поважати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ізницю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між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людьми як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наслідок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відмінностей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цінностях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поняттях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);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·      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навичках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позитивного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емоційного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прояву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себе (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школярі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навчаються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самоконтролю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неагресивному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висловленню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своїх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відчуттів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);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·      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навичках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миролюбного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налагодження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конфлікті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spellEnd"/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(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школяр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навчаються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навичкам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вирішення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суперечок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врахуванням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взаємного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інтересу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сторін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збереженням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дружніх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стосунків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).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4.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Проводити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серед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педагогів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навчальні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заняття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тренінги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ід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час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яких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розкривати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механізми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виявлення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«легких» форм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реагування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нього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адже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саме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них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починається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формування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насильницького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стилю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поведінки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відносно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одне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одного 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5.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Необхідно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розробити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план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щодо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розв’язання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проблеми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запровадити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систему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постійного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відстежування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випадків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серед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виявлення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дітей-агресорів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організувати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ними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системну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індивідуальну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групову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роботу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фахівців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(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психологів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іальних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педагогів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ЦСССМ).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6.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Будь-яка</w:t>
      </w:r>
      <w:proofErr w:type="spellEnd"/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бесіда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дитиною-агресором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має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базуватися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загальнолюдських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цінностях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Важливо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не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залишити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поза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увагою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батьків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таких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надавати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їм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іально-психологічну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підтримку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Обов’язково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залучати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іальні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служби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випадках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виявлення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кризового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стану 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родині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7.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Класні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керівники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вихователі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мають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враховувати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рекомендації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психологів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щодо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роботи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агресивними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,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конфліктними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демонстративними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гіперактивними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дітьми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своїх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виховній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роботі</w:t>
      </w:r>
      <w:proofErr w:type="spellEnd"/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8.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Працівники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психологічної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служби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повинні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залучати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таких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учнів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тренінгів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розвитку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комунікаційних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навичок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ефективного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спілкування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;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формування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навичок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асертивної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поведінки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,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9.Впроваджувати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конфіденційні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механізми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повідомлення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випадки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або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його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виникнення</w:t>
      </w:r>
      <w:proofErr w:type="spellEnd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: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телефон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довіри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;  «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скринька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довіри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».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10.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метою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своєчасного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попередження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необхідно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навчити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педагогів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правильно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ідентифікувати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як 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своїй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поведінці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так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поведінці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11. Брак 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тактильного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спілкування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між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дітьми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призводить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агресивного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стилю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поведінки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тому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необхідним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є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проведення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більше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спортивних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змагань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командного типу 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12.Педагогічним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працівникам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необхідно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більшу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увагу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приділяти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психосексуальному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вихованню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,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зокрема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ознайомлювати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учнів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прийнятними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способами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вираження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особистісних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симпатій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13.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Ознайомити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вс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працівників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навчальних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закладів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алгоритм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реагування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випадки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серед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дорослих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Чітко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визначити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можливі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дії,обсяг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обов’язків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ідповідальність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адміністрації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вчителя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психолога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соціального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педагога . Алгоритм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має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враховувати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вимоги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чинного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законодавства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залучати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окрім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внутрішніх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ресурсів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сторонніх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фахівців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: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представників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служб у справах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кримінальної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міліції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 справах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міського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центру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іальних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служб для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сім’ї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молоді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громадські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організації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тощо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(за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необхідності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).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14. Роль учителя 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у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такому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алгоритмі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має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бути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чітко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визначена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досить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обмежена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вчитель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має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надавати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дитині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лише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первинну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психологічну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допомогу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потім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передавати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її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фахівцеві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Дитина-агресор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постраждала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дитина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мають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отримати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допомогу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професіонала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Необхідно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зменшити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кількість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спроб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вирішити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такі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проблеми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вчителем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самотужки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 xml:space="preserve">15. </w:t>
      </w:r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педагогічним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працівникам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необхідно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проводити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системну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просвітницьку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роботу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питань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формування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культури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толерантного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спілкування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подолання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стереотипів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педагогічної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діяльності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конфліктології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медіації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16. Не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припустимими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є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прояви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психологічного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фізичного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стосовно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учнів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педагогами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закладів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(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порівняння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навішування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ярликів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ігнорування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почуттів</w:t>
      </w:r>
      <w:proofErr w:type="spellEnd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,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образи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шантаж,погрози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приниження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,«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нехтування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потребами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дитини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»,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стусани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…) Педагогам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необхідно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не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лише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коригувати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наявні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форми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поведінки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власним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 прикладом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демонструвати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повагу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до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людської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гідності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17.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Шкільні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психологи та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іальні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педагоги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мають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бути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ключовими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особами  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ланцюгу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спрямованих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попередження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школі</w:t>
      </w:r>
      <w:proofErr w:type="spellEnd"/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18.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Класним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керівникам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спільно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психологами та </w:t>
      </w:r>
      <w:proofErr w:type="spellStart"/>
      <w:proofErr w:type="gram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іальними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педагогами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постійно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проводити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просвітницькі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заходи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батьками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під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час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яких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розкривати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питання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психологічного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впливу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насильства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формування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особистості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дитини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відповідальності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батьків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  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порушення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ігнорування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правами </w:t>
      </w:r>
      <w:proofErr w:type="spellStart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proofErr w:type="spellEnd"/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:rsidR="00894D93" w:rsidRPr="0077110D" w:rsidRDefault="00894D93" w:rsidP="008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77110D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:rsidR="00894D93" w:rsidRPr="00894D93" w:rsidRDefault="00894D93" w:rsidP="00894D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6"/>
          <w:szCs w:val="16"/>
        </w:rPr>
      </w:pPr>
      <w:r>
        <w:rPr>
          <w:rFonts w:ascii="Tahoma" w:eastAsia="Times New Roman" w:hAnsi="Tahoma" w:cs="Tahoma"/>
          <w:noProof/>
          <w:color w:val="595858"/>
          <w:sz w:val="16"/>
          <w:szCs w:val="16"/>
        </w:rPr>
        <w:drawing>
          <wp:inline distT="0" distB="0" distL="0" distR="0">
            <wp:extent cx="267335" cy="267335"/>
            <wp:effectExtent l="19050" t="0" r="0" b="0"/>
            <wp:docPr id="2" name="Рисунок 2" descr="http://school164.klasna.com/img/go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64.klasna.com/img/go-u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3B" w:rsidRDefault="0002513B"/>
    <w:sectPr w:rsidR="0002513B" w:rsidSect="00AA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4D93"/>
    <w:rsid w:val="0002513B"/>
    <w:rsid w:val="0077110D"/>
    <w:rsid w:val="00894D93"/>
    <w:rsid w:val="00A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1E"/>
  </w:style>
  <w:style w:type="paragraph" w:styleId="1">
    <w:name w:val="heading 1"/>
    <w:basedOn w:val="a"/>
    <w:link w:val="10"/>
    <w:uiPriority w:val="9"/>
    <w:qFormat/>
    <w:rsid w:val="0089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4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4D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4D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055">
          <w:marLeft w:val="272"/>
          <w:marRight w:val="13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2013-12-30T08:18:00Z</dcterms:created>
  <dcterms:modified xsi:type="dcterms:W3CDTF">2014-02-05T13:52:00Z</dcterms:modified>
</cp:coreProperties>
</file>